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360" w:lineRule="auto"/>
        <w:ind w:left="-567"/>
        <w:jc w:val="center"/>
        <w:rPr>
          <w:rFonts w:ascii="Verdana" w:hAnsi="Verdana" w:eastAsia="Times New Roman"/>
          <w:b/>
          <w:sz w:val="20"/>
          <w:szCs w:val="20"/>
        </w:rPr>
      </w:pPr>
      <w:bookmarkStart w:id="0" w:name="_GoBack"/>
      <w:bookmarkEnd w:id="0"/>
      <w:r>
        <w:rPr>
          <w:rFonts w:ascii="Verdana" w:hAnsi="Verdana" w:eastAsia="Times New Roman"/>
          <w:b/>
          <w:sz w:val="20"/>
          <w:szCs w:val="20"/>
        </w:rPr>
        <w:t>ПУБЛИЧНАЯ ОФЕРТА ДОГОВОРА ПОЖЕРТВОВАНИЯ</w:t>
      </w:r>
    </w:p>
    <w:p>
      <w:pPr>
        <w:spacing w:after="120" w:line="360" w:lineRule="auto"/>
        <w:ind w:left="-567"/>
        <w:jc w:val="both"/>
        <w:rPr>
          <w:rFonts w:ascii="Verdana" w:hAnsi="Verdana" w:eastAsia="Times New Roman"/>
          <w:bCs/>
          <w:sz w:val="20"/>
          <w:szCs w:val="20"/>
        </w:rPr>
      </w:pPr>
    </w:p>
    <w:p>
      <w:pPr>
        <w:spacing w:after="120" w:line="360" w:lineRule="auto"/>
        <w:ind w:left="-567"/>
        <w:jc w:val="both"/>
        <w:rPr>
          <w:rFonts w:ascii="Verdana" w:hAnsi="Verdana" w:eastAsia="Times New Roman"/>
          <w:bCs/>
          <w:sz w:val="20"/>
          <w:szCs w:val="20"/>
        </w:rPr>
      </w:pPr>
      <w:r>
        <w:rPr>
          <w:rFonts w:ascii="Verdana" w:hAnsi="Verdana" w:eastAsia="Times New Roman"/>
          <w:bCs/>
          <w:sz w:val="20"/>
          <w:szCs w:val="20"/>
        </w:rPr>
        <w:t>Дата размещения и вступления в силу: «20» марта 2023 года</w:t>
      </w:r>
    </w:p>
    <w:p>
      <w:pPr>
        <w:spacing w:after="120" w:line="360" w:lineRule="auto"/>
        <w:ind w:left="-567"/>
        <w:jc w:val="both"/>
        <w:rPr>
          <w:rFonts w:ascii="Verdana" w:hAnsi="Verdana" w:eastAsia="Times New Roman"/>
          <w:b/>
          <w:sz w:val="20"/>
          <w:szCs w:val="20"/>
        </w:rPr>
      </w:pPr>
    </w:p>
    <w:p>
      <w:pPr>
        <w:spacing w:after="120" w:line="360" w:lineRule="auto"/>
        <w:ind w:left="-567"/>
        <w:jc w:val="both"/>
        <w:rPr>
          <w:rFonts w:ascii="Verdana" w:hAnsi="Verdana" w:eastAsia="Times New Roman"/>
          <w:bCs/>
          <w:sz w:val="20"/>
          <w:szCs w:val="20"/>
        </w:rPr>
      </w:pPr>
      <w:r>
        <w:rPr>
          <w:rFonts w:ascii="Verdana" w:hAnsi="Verdana" w:eastAsia="Times New Roman"/>
          <w:bCs/>
          <w:sz w:val="20"/>
          <w:szCs w:val="20"/>
        </w:rPr>
        <w:t xml:space="preserve">Настоящая публичная оферта, именуемая в дальнейшем «Оферта», является официальным предложением Автономной некоммерческой организации содействия реализации гуманитарных, социальных и благотворительных проектов «Красный круг», именуемого в дальнейшем </w:t>
      </w:r>
      <w:r>
        <w:rPr>
          <w:rFonts w:ascii="Verdana" w:hAnsi="Verdana" w:eastAsia="Times New Roman"/>
          <w:sz w:val="20"/>
          <w:szCs w:val="20"/>
        </w:rPr>
        <w:t>АНО «Красный круг»</w:t>
      </w:r>
      <w:r>
        <w:rPr>
          <w:rFonts w:ascii="Verdana" w:hAnsi="Verdana" w:eastAsia="Times New Roman"/>
          <w:bCs/>
          <w:sz w:val="20"/>
          <w:szCs w:val="20"/>
        </w:rPr>
        <w:t xml:space="preserve">, в лице </w:t>
      </w:r>
      <w:r>
        <w:rPr>
          <w:rFonts w:ascii="Verdana" w:hAnsi="Verdana" w:eastAsia="Times New Roman"/>
          <w:sz w:val="20"/>
          <w:szCs w:val="20"/>
        </w:rPr>
        <w:t>в лице директора Чернигиной Татьяны Петровны, действующего на основании устава</w:t>
      </w:r>
      <w:r>
        <w:rPr>
          <w:rFonts w:ascii="Verdana" w:hAnsi="Verdana" w:eastAsia="Times New Roman"/>
          <w:bCs/>
          <w:sz w:val="20"/>
          <w:szCs w:val="20"/>
        </w:rPr>
        <w:t>, заключить с физическим лицом, который отзовется на Оферту, договор пожертвования денежных средств (далее – «Договор»).</w:t>
      </w:r>
    </w:p>
    <w:p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>
      <w:pPr>
        <w:pStyle w:val="16"/>
        <w:numPr>
          <w:ilvl w:val="0"/>
          <w:numId w:val="1"/>
        </w:numPr>
        <w:spacing w:after="120" w:line="360" w:lineRule="auto"/>
        <w:ind w:left="142" w:hanging="709"/>
        <w:contextualSpacing w:val="0"/>
        <w:jc w:val="both"/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b/>
          <w:sz w:val="20"/>
          <w:szCs w:val="20"/>
        </w:rPr>
        <w:t>ОБЩИЕ ПОЛОЖЕНИЯ</w:t>
      </w:r>
    </w:p>
    <w:tbl>
      <w:tblPr>
        <w:tblStyle w:val="13"/>
        <w:tblW w:w="0" w:type="auto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9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pStyle w:val="16"/>
              <w:numPr>
                <w:ilvl w:val="0"/>
                <w:numId w:val="2"/>
              </w:numPr>
              <w:spacing w:after="120" w:line="360" w:lineRule="auto"/>
              <w:contextualSpacing w:val="0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25" w:type="dxa"/>
          </w:tcPr>
          <w:p>
            <w:p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  <w:r>
              <w:rPr>
                <w:rFonts w:ascii="Verdana" w:hAnsi="Verdana" w:eastAsia="Times New Roman"/>
                <w:sz w:val="20"/>
                <w:szCs w:val="20"/>
              </w:rPr>
              <w:t>В соответствии с п. 2 ст. 437 Гражданского кодекса Российской Федерации данное предложение, содержащее все существенные условия Договора, является публичной офертой.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pStyle w:val="16"/>
              <w:numPr>
                <w:ilvl w:val="0"/>
                <w:numId w:val="2"/>
              </w:numPr>
              <w:spacing w:after="120" w:line="360" w:lineRule="auto"/>
              <w:contextualSpacing w:val="0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25" w:type="dxa"/>
          </w:tcPr>
          <w:p>
            <w:p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  <w:r>
              <w:rPr>
                <w:rFonts w:ascii="Verdana" w:hAnsi="Verdana" w:eastAsia="Times New Roman"/>
                <w:sz w:val="20"/>
                <w:szCs w:val="20"/>
              </w:rPr>
              <w:t>Оферта вступает в силу и действует бессрочно с даты ее размещения по адресу: https://krasnykrug.ru/.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</w:tcPr>
          <w:p>
            <w:pPr>
              <w:pStyle w:val="16"/>
              <w:numPr>
                <w:ilvl w:val="0"/>
                <w:numId w:val="2"/>
              </w:numPr>
              <w:spacing w:after="120" w:line="360" w:lineRule="auto"/>
              <w:contextualSpacing w:val="0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25" w:type="dxa"/>
          </w:tcPr>
          <w:p>
            <w:p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  <w:r>
              <w:rPr>
                <w:rFonts w:ascii="Verdana" w:hAnsi="Verdana" w:eastAsia="Times New Roman"/>
                <w:sz w:val="20"/>
                <w:szCs w:val="20"/>
              </w:rPr>
              <w:t>АНО «Красный круг» вправе в любое время изменить Оферту, внеся в текст соответствующие изменения и разместив новую редакцию по адресу, указанному в пункте 1.2., а также отменить Оферту путем ее удаления.</w:t>
            </w:r>
          </w:p>
        </w:tc>
      </w:tr>
    </w:tbl>
    <w:p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>
      <w:pPr>
        <w:pStyle w:val="16"/>
        <w:numPr>
          <w:ilvl w:val="0"/>
          <w:numId w:val="1"/>
        </w:numPr>
        <w:spacing w:after="120" w:line="360" w:lineRule="auto"/>
        <w:ind w:left="142" w:hanging="720"/>
        <w:contextualSpacing w:val="0"/>
        <w:jc w:val="both"/>
        <w:rPr>
          <w:rFonts w:ascii="Verdana" w:hAnsi="Verdana" w:eastAsia="Times New Roman"/>
          <w:b/>
          <w:sz w:val="20"/>
          <w:szCs w:val="20"/>
        </w:rPr>
      </w:pPr>
      <w:r>
        <w:rPr>
          <w:rFonts w:ascii="Verdana" w:hAnsi="Verdana" w:eastAsia="Times New Roman"/>
          <w:b/>
          <w:sz w:val="20"/>
          <w:szCs w:val="20"/>
        </w:rPr>
        <w:t>АКЦЕПТ ОФЕРТЫ</w:t>
      </w:r>
    </w:p>
    <w:tbl>
      <w:tblPr>
        <w:tblStyle w:val="13"/>
        <w:tblW w:w="0" w:type="auto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9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73" w:type="dxa"/>
          </w:tcPr>
          <w:p>
            <w:pPr>
              <w:pStyle w:val="16"/>
              <w:numPr>
                <w:ilvl w:val="0"/>
                <w:numId w:val="3"/>
              </w:numPr>
              <w:spacing w:after="120" w:line="360" w:lineRule="auto"/>
              <w:contextualSpacing w:val="0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13" w:type="dxa"/>
          </w:tcPr>
          <w:p>
            <w:p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  <w:r>
              <w:rPr>
                <w:rFonts w:ascii="Verdana" w:hAnsi="Verdana" w:eastAsia="Times New Roman"/>
                <w:sz w:val="20"/>
                <w:szCs w:val="20"/>
              </w:rPr>
              <w:t>Лицо, пожелавшее заключить договор пожертвования на условиях, указанных в Оферте (далее — «Жертвователь»), совершает акцепт (принятие) Оферты посредством перечисления денежных средств (далее — «Пожертвование») на банковский счет АНО «Красный круг» по реквизитам, указанным в разделе 6.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73" w:type="dxa"/>
          </w:tcPr>
          <w:p>
            <w:pPr>
              <w:pStyle w:val="16"/>
              <w:numPr>
                <w:ilvl w:val="0"/>
                <w:numId w:val="3"/>
              </w:numPr>
              <w:spacing w:after="120" w:line="360" w:lineRule="auto"/>
              <w:contextualSpacing w:val="0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13" w:type="dxa"/>
          </w:tcPr>
          <w:p>
            <w:p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  <w:r>
              <w:rPr>
                <w:rFonts w:ascii="Verdana" w:hAnsi="Verdana" w:eastAsia="Times New Roman"/>
                <w:sz w:val="20"/>
                <w:szCs w:val="20"/>
              </w:rPr>
              <w:t>Акцептуя Оферту, Жертвователь подтверждает, что он предварительно ознакомился с условиями Оферты, Договора и Уставом АНО «Красный круг», и Договор не содержит обременительных для него условий, которые он не принял бы при наличии у него возможности участвовать в определении условий Договора.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pStyle w:val="16"/>
              <w:numPr>
                <w:ilvl w:val="0"/>
                <w:numId w:val="3"/>
              </w:numPr>
              <w:spacing w:after="120" w:line="360" w:lineRule="auto"/>
              <w:contextualSpacing w:val="0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13" w:type="dxa"/>
          </w:tcPr>
          <w:p>
            <w:p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  <w:r>
              <w:rPr>
                <w:rFonts w:ascii="Verdana" w:hAnsi="Verdana" w:eastAsia="Times New Roman"/>
                <w:sz w:val="20"/>
                <w:szCs w:val="20"/>
              </w:rPr>
              <w:t>В результате акцепта Оферты Жертвователь и АНО «Красный круг» заключают договор пожертвования на ниже приведенных условиях. Принимая условия данного Договора, Жертвователь подтверждает добровольный и безвозмездный характер Пожертвования.</w:t>
            </w:r>
          </w:p>
        </w:tc>
      </w:tr>
    </w:tbl>
    <w:p>
      <w:pPr>
        <w:pStyle w:val="16"/>
        <w:spacing w:after="120" w:line="360" w:lineRule="auto"/>
        <w:ind w:left="142"/>
        <w:contextualSpacing w:val="0"/>
        <w:rPr>
          <w:rFonts w:ascii="Verdana" w:hAnsi="Verdana"/>
          <w:sz w:val="20"/>
          <w:szCs w:val="20"/>
        </w:rPr>
      </w:pPr>
    </w:p>
    <w:p>
      <w:pPr>
        <w:pStyle w:val="16"/>
        <w:numPr>
          <w:ilvl w:val="0"/>
          <w:numId w:val="1"/>
        </w:numPr>
        <w:spacing w:after="120" w:line="360" w:lineRule="auto"/>
        <w:ind w:left="142" w:hanging="709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ПРЕДМЕТ ДОГОВОРА</w:t>
      </w:r>
    </w:p>
    <w:tbl>
      <w:tblPr>
        <w:tblStyle w:val="13"/>
        <w:tblW w:w="0" w:type="auto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9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73" w:type="dxa"/>
          </w:tcPr>
          <w:p>
            <w:pPr>
              <w:pStyle w:val="16"/>
              <w:numPr>
                <w:ilvl w:val="1"/>
                <w:numId w:val="4"/>
              </w:numPr>
              <w:spacing w:after="120" w:line="360" w:lineRule="auto"/>
              <w:contextualSpacing w:val="0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spacing w:after="120" w:line="360" w:lineRule="auto"/>
              <w:ind w:right="-26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Жертвователь, желая содействовать деятельности АНО «Красный круг», в общеполезных целях, безвозмездно и добровольно передает Пожертвование на реализацию АНО «Красный круг» уставных целей, а АНО «Красный круг» обязуется принять Пожертвование и использовать его по вышеуказанному назначению.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pStyle w:val="16"/>
              <w:numPr>
                <w:ilvl w:val="1"/>
                <w:numId w:val="4"/>
              </w:numPr>
              <w:spacing w:after="120" w:line="360" w:lineRule="auto"/>
              <w:contextualSpacing w:val="0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numPr>
                <w:ilvl w:val="0"/>
                <w:numId w:val="5"/>
              </w:numPr>
              <w:spacing w:after="120" w:line="360" w:lineRule="auto"/>
              <w:ind w:left="0" w:right="-26" w:hanging="56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Договор считается заключенным с даты получения АНО «Красный круг» Пожертвования в порядке, определенном Договором, что означает безоговорочное принятие Жертвователем всех условий Договора без каких-либо изъятий или ограничений. Местом заключения Договора является место нахождения АНО «Красный круг».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pStyle w:val="16"/>
              <w:numPr>
                <w:ilvl w:val="1"/>
                <w:numId w:val="4"/>
              </w:numPr>
              <w:spacing w:after="120" w:line="360" w:lineRule="auto"/>
              <w:contextualSpacing w:val="0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numPr>
                <w:ilvl w:val="0"/>
                <w:numId w:val="5"/>
              </w:numPr>
              <w:spacing w:after="120" w:line="360" w:lineRule="auto"/>
              <w:ind w:left="0" w:right="-26" w:hanging="56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Жертвователь самостоятельно определяет размер Пожертвования. Жертвователь не устанавливает сроки использования пожертвования. При перечислении Пожертвования в строке: «назначение платежа» должна быть указана следующая формулировка: «Добровольное пожертвование на реализацию уставных целей АНО «Красный круг»».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pStyle w:val="16"/>
              <w:numPr>
                <w:ilvl w:val="1"/>
                <w:numId w:val="4"/>
              </w:numPr>
              <w:spacing w:after="120" w:line="360" w:lineRule="auto"/>
              <w:contextualSpacing w:val="0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numPr>
                <w:ilvl w:val="0"/>
                <w:numId w:val="5"/>
              </w:numPr>
              <w:spacing w:after="120" w:line="360" w:lineRule="auto"/>
              <w:ind w:left="0" w:right="-26" w:hanging="56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Осуществление Жертвователем действий по Договору признается пожертвованием по смыслу статьи 582 Гражданского кодекса Российской Федерации.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pStyle w:val="16"/>
              <w:numPr>
                <w:ilvl w:val="1"/>
                <w:numId w:val="4"/>
              </w:numPr>
              <w:spacing w:after="120" w:line="360" w:lineRule="auto"/>
              <w:contextualSpacing w:val="0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numPr>
                <w:ilvl w:val="0"/>
                <w:numId w:val="5"/>
              </w:numPr>
              <w:spacing w:after="120" w:line="360" w:lineRule="auto"/>
              <w:ind w:left="0" w:right="-26" w:hanging="56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Пожертвование считается переданным АНО «Красный круг» с момента зачисления его на банковский счет, указанный в разделе 6 Договора.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3" w:type="dxa"/>
          </w:tcPr>
          <w:p>
            <w:pPr>
              <w:pStyle w:val="16"/>
              <w:numPr>
                <w:ilvl w:val="1"/>
                <w:numId w:val="4"/>
              </w:numPr>
              <w:spacing w:after="120" w:line="360" w:lineRule="auto"/>
              <w:contextualSpacing w:val="0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spacing w:after="120" w:line="360" w:lineRule="auto"/>
              <w:ind w:right="-26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АНО «Красный круг» обязуется предоставить Жертвователю информацию об использовании Пожертвования, переданного по Договору, в течение 30 (тридцати) рабочих дней с даты получения от Жертвователя письменного запроса указанной информации.</w:t>
            </w:r>
          </w:p>
        </w:tc>
      </w:tr>
    </w:tbl>
    <w:p>
      <w:pPr>
        <w:pStyle w:val="16"/>
        <w:spacing w:after="120" w:line="360" w:lineRule="auto"/>
        <w:ind w:left="153"/>
        <w:contextualSpacing w:val="0"/>
        <w:jc w:val="both"/>
        <w:rPr>
          <w:rFonts w:ascii="Verdana" w:hAnsi="Verdana" w:eastAsia="Times New Roman"/>
          <w:b/>
          <w:sz w:val="20"/>
          <w:szCs w:val="20"/>
        </w:rPr>
      </w:pPr>
    </w:p>
    <w:p>
      <w:pPr>
        <w:pStyle w:val="16"/>
        <w:numPr>
          <w:ilvl w:val="0"/>
          <w:numId w:val="1"/>
        </w:numPr>
        <w:spacing w:after="120" w:line="360" w:lineRule="auto"/>
        <w:ind w:left="142" w:hanging="709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СОГЛАСИЕ НА ОБРАБОТКУ ПЕРСОНАЛЬНЫХ ДАННЫХ</w:t>
      </w:r>
    </w:p>
    <w:tbl>
      <w:tblPr>
        <w:tblStyle w:val="13"/>
        <w:tblW w:w="0" w:type="auto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9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573" w:type="dxa"/>
          </w:tcPr>
          <w:p>
            <w:pPr>
              <w:pStyle w:val="16"/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spacing w:after="120" w:line="360" w:lineRule="auto"/>
              <w:ind w:right="-26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соответствии с Федеральным законом от 27.07.2006 № 152-ФЗ «О персональных данных» Жертвователь дает согласие на обработку АНО «Красный круг» его персональной информации (в том числе персональных данных), а именно на совершение действий, в том числе действий по сбору, систематизации, накоплению, хранению, уточнению (в том числе обновлению, изменению), использованию, обезличиванию, блокированию и уничтожению любой персональной информации Жертвователя, с целью заключения и исполнения Договора и на условиях Политики конфиденциальности: [</w:t>
            </w:r>
            <w:r>
              <w:rPr>
                <w:rFonts w:ascii="Verdana" w:hAnsi="Verdana"/>
                <w:sz w:val="20"/>
                <w:szCs w:val="20"/>
                <w:highlight w:val="cyan"/>
              </w:rPr>
              <w:t>•</w:t>
            </w:r>
            <w:r>
              <w:rPr>
                <w:rFonts w:ascii="Verdana" w:hAnsi="Verdana"/>
                <w:sz w:val="20"/>
                <w:szCs w:val="20"/>
              </w:rPr>
              <w:t>].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3" w:type="dxa"/>
          </w:tcPr>
          <w:p>
            <w:pPr>
              <w:pStyle w:val="16"/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spacing w:after="120" w:line="360" w:lineRule="auto"/>
              <w:ind w:right="-26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Жертвователь дает согласие на получение информационных сообщений от АНО «Красный круг» по вопросам заключения и исполнения Договора, а также по вопросам деятельности АНО «Красный круг».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3" w:type="dxa"/>
          </w:tcPr>
          <w:p>
            <w:pPr>
              <w:pStyle w:val="16"/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spacing w:after="120" w:line="360" w:lineRule="auto"/>
              <w:ind w:right="-26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Жертвователь дает согласие АНО «Красный круг» раскрывать предоставленную Жертвователем персональную информацию без его письменного согласия в необходимом объеме с целью исполнения Договора.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3" w:type="dxa"/>
          </w:tcPr>
          <w:p>
            <w:pPr>
              <w:pStyle w:val="16"/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spacing w:after="120" w:line="360" w:lineRule="auto"/>
              <w:ind w:right="-26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предусмотренных законодательством Российской Федерации случаях персональная информация Жертвователя может быть предоставлена государственным органам и органам местного самоуправления.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3" w:type="dxa"/>
          </w:tcPr>
          <w:p>
            <w:pPr>
              <w:pStyle w:val="16"/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spacing w:after="120" w:line="360" w:lineRule="auto"/>
              <w:ind w:right="-26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Согласие на обработку персональной информации действует до тех пор, пока Жертвователь не отзовет его путем направления соответствующего заявления в АНО «Красный круг» в письменной форме.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73" w:type="dxa"/>
          </w:tcPr>
          <w:p>
            <w:pPr>
              <w:pStyle w:val="16"/>
              <w:numPr>
                <w:ilvl w:val="0"/>
                <w:numId w:val="6"/>
              </w:num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spacing w:after="120" w:line="360" w:lineRule="auto"/>
              <w:ind w:right="-26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АНО «Красный круг» вправе размещать в публичном доступе информацию о суммах полученных пожертвований без размещения информации о Жертвователе-физическом лице.</w:t>
            </w:r>
          </w:p>
        </w:tc>
      </w:tr>
    </w:tbl>
    <w:p>
      <w:pPr>
        <w:pStyle w:val="16"/>
        <w:spacing w:after="120" w:line="360" w:lineRule="auto"/>
        <w:ind w:left="153"/>
        <w:contextualSpacing w:val="0"/>
        <w:jc w:val="both"/>
        <w:rPr>
          <w:rFonts w:ascii="Verdana" w:hAnsi="Verdana" w:eastAsia="Times New Roman"/>
          <w:b/>
          <w:sz w:val="20"/>
          <w:szCs w:val="20"/>
        </w:rPr>
      </w:pPr>
    </w:p>
    <w:p>
      <w:pPr>
        <w:pStyle w:val="16"/>
        <w:numPr>
          <w:ilvl w:val="0"/>
          <w:numId w:val="1"/>
        </w:numPr>
        <w:spacing w:after="120" w:line="360" w:lineRule="auto"/>
        <w:ind w:left="142" w:hanging="709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ЗАКЛЮЧИТЕЛЬНЫЕ ПОЛОЖЕНИЯ</w:t>
      </w:r>
    </w:p>
    <w:tbl>
      <w:tblPr>
        <w:tblStyle w:val="13"/>
        <w:tblW w:w="0" w:type="auto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92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73" w:type="dxa"/>
          </w:tcPr>
          <w:p>
            <w:pPr>
              <w:pStyle w:val="16"/>
              <w:numPr>
                <w:ilvl w:val="0"/>
                <w:numId w:val="7"/>
              </w:num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spacing w:after="120" w:line="360" w:lineRule="auto"/>
              <w:ind w:right="-26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АНО «Красный круг» не несет перед Жертвователем иных обязательств, кроме обязательств, указанных в Договоре и Оферте.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73" w:type="dxa"/>
          </w:tcPr>
          <w:p>
            <w:pPr>
              <w:pStyle w:val="16"/>
              <w:numPr>
                <w:ilvl w:val="0"/>
                <w:numId w:val="7"/>
              </w:num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spacing w:after="120" w:line="360" w:lineRule="auto"/>
              <w:ind w:right="-26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Оферта и Договор регулируются и толкуются в соответствии с действующим законодательством Российской Федерации.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73" w:type="dxa"/>
          </w:tcPr>
          <w:p>
            <w:pPr>
              <w:pStyle w:val="16"/>
              <w:numPr>
                <w:ilvl w:val="0"/>
                <w:numId w:val="7"/>
              </w:numPr>
              <w:spacing w:after="120" w:line="360" w:lineRule="auto"/>
              <w:jc w:val="both"/>
              <w:rPr>
                <w:rFonts w:ascii="Verdana" w:hAnsi="Verdana" w:eastAsia="Times New Roman"/>
                <w:sz w:val="20"/>
                <w:szCs w:val="20"/>
              </w:rPr>
            </w:pPr>
          </w:p>
        </w:tc>
        <w:tc>
          <w:tcPr>
            <w:tcW w:w="9203" w:type="dxa"/>
          </w:tcPr>
          <w:p>
            <w:pPr>
              <w:pStyle w:val="7"/>
              <w:spacing w:after="120" w:line="360" w:lineRule="auto"/>
              <w:ind w:right="-26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случае возникновения споров и разногласий они будут по возможности разрешаться путем переговоров. В случае невозможности разрешения спора путем переговоров, такие споры и разногласия могут решаться в соответствии с действующим законодательством Российской Федерации в судебных инстанциях по месту нахождения АНО «Красный круг».</w:t>
            </w:r>
          </w:p>
        </w:tc>
      </w:tr>
    </w:tbl>
    <w:p>
      <w:pPr>
        <w:pStyle w:val="16"/>
        <w:spacing w:after="120" w:line="360" w:lineRule="auto"/>
        <w:ind w:left="153"/>
        <w:contextualSpacing w:val="0"/>
        <w:jc w:val="both"/>
        <w:rPr>
          <w:rFonts w:ascii="Verdana" w:hAnsi="Verdana" w:eastAsia="Times New Roman"/>
          <w:b/>
          <w:sz w:val="20"/>
          <w:szCs w:val="20"/>
        </w:rPr>
      </w:pPr>
    </w:p>
    <w:p>
      <w:pPr>
        <w:pStyle w:val="16"/>
        <w:numPr>
          <w:ilvl w:val="0"/>
          <w:numId w:val="1"/>
        </w:numPr>
        <w:spacing w:after="120" w:line="360" w:lineRule="auto"/>
        <w:ind w:left="153" w:hanging="720"/>
        <w:contextualSpacing w:val="0"/>
        <w:jc w:val="both"/>
        <w:rPr>
          <w:rFonts w:ascii="Verdana" w:hAnsi="Verdana" w:eastAsia="Times New Roman"/>
          <w:b/>
          <w:sz w:val="20"/>
          <w:szCs w:val="20"/>
        </w:rPr>
      </w:pPr>
      <w:r>
        <w:rPr>
          <w:rFonts w:ascii="Verdana" w:hAnsi="Verdana" w:eastAsia="Times New Roman"/>
          <w:b/>
          <w:sz w:val="20"/>
          <w:szCs w:val="20"/>
        </w:rPr>
        <w:t xml:space="preserve">РЕКВИЗИТЫ </w:t>
      </w:r>
      <w:r>
        <w:rPr>
          <w:rFonts w:ascii="Verdana" w:hAnsi="Verdana"/>
          <w:b/>
          <w:bCs/>
          <w:sz w:val="20"/>
          <w:szCs w:val="20"/>
        </w:rPr>
        <w:t>АНО «Красный круг»</w:t>
      </w:r>
    </w:p>
    <w:tbl>
      <w:tblPr>
        <w:tblStyle w:val="13"/>
        <w:tblW w:w="9767" w:type="dxa"/>
        <w:tblInd w:w="-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9767" w:type="dxa"/>
          </w:tcPr>
          <w:p>
            <w:pPr>
              <w:pStyle w:val="7"/>
              <w:spacing w:line="276" w:lineRule="auto"/>
              <w:ind w:left="-210" w:right="-28" w:firstLine="23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ИНН 9728078432 КПП 772801001</w:t>
            </w:r>
          </w:p>
          <w:p>
            <w:pPr>
              <w:pStyle w:val="7"/>
              <w:spacing w:line="276" w:lineRule="auto"/>
              <w:ind w:left="-210" w:right="-28" w:firstLine="23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ОГРН 1227700736207</w:t>
            </w:r>
          </w:p>
          <w:p>
            <w:pPr>
              <w:pStyle w:val="7"/>
              <w:spacing w:line="276" w:lineRule="auto"/>
              <w:ind w:left="-210" w:right="-28" w:firstLine="23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Р/сч. 40703810938000066837</w:t>
            </w:r>
          </w:p>
          <w:p>
            <w:pPr>
              <w:pStyle w:val="7"/>
              <w:spacing w:line="276" w:lineRule="auto"/>
              <w:ind w:left="-210" w:right="-28" w:firstLine="23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Корр/сч. 30101810400000000225</w:t>
            </w:r>
          </w:p>
          <w:p>
            <w:pPr>
              <w:pStyle w:val="7"/>
              <w:spacing w:line="276" w:lineRule="auto"/>
              <w:ind w:left="-210" w:right="-28" w:firstLine="23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ПАО «Сбербанк»</w:t>
            </w:r>
          </w:p>
          <w:p>
            <w:pPr>
              <w:pStyle w:val="7"/>
              <w:spacing w:line="276" w:lineRule="auto"/>
              <w:ind w:left="-210" w:right="-28" w:firstLine="23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БИК 044525225</w:t>
            </w:r>
          </w:p>
          <w:p>
            <w:pPr>
              <w:pStyle w:val="7"/>
              <w:spacing w:line="276" w:lineRule="auto"/>
              <w:ind w:left="-210" w:right="-28" w:firstLine="232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Адрес: 117246, г. Москва, вн.тер.  г. муниципальный округ Черемушки, проезд Научный, д. 8, стр.1, этаж технический, помещение ХХ, ком. 29, офис 615</w:t>
            </w:r>
          </w:p>
          <w:p>
            <w:pPr>
              <w:pStyle w:val="7"/>
              <w:spacing w:line="276" w:lineRule="auto"/>
              <w:ind w:left="-210" w:right="-28" w:firstLine="232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E-mail: </w:t>
            </w:r>
            <w:r>
              <w:fldChar w:fldCharType="begin"/>
            </w:r>
            <w:r>
              <w:instrText xml:space="preserve"> HYPERLINK "mailto:info@krasnykrug.ru" </w:instrText>
            </w:r>
            <w:r>
              <w:fldChar w:fldCharType="separate"/>
            </w:r>
            <w:r>
              <w:rPr>
                <w:rStyle w:val="5"/>
                <w:b/>
                <w:bCs/>
                <w:szCs w:val="28"/>
                <w:lang w:val="en-US"/>
              </w:rPr>
              <w:t>info@krasnykrug.ru</w:t>
            </w:r>
            <w:r>
              <w:rPr>
                <w:rStyle w:val="5"/>
                <w:b/>
                <w:bCs/>
                <w:szCs w:val="28"/>
                <w:lang w:val="en-US"/>
              </w:rPr>
              <w:fldChar w:fldCharType="end"/>
            </w:r>
          </w:p>
        </w:tc>
      </w:tr>
    </w:tbl>
    <w:p>
      <w:pPr>
        <w:spacing w:after="0" w:line="360" w:lineRule="auto"/>
        <w:rPr>
          <w:rFonts w:ascii="Verdana" w:hAnsi="Verdana" w:eastAsia="Times New Roman"/>
          <w:sz w:val="20"/>
          <w:szCs w:val="20"/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imesET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777DB"/>
    <w:multiLevelType w:val="multilevel"/>
    <w:tmpl w:val="15E777DB"/>
    <w:lvl w:ilvl="0" w:tentative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6854A0"/>
    <w:multiLevelType w:val="multilevel"/>
    <w:tmpl w:val="3A6854A0"/>
    <w:lvl w:ilvl="0" w:tentative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0F4908"/>
    <w:multiLevelType w:val="multilevel"/>
    <w:tmpl w:val="430F4908"/>
    <w:lvl w:ilvl="0" w:tentative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C6578E8"/>
    <w:multiLevelType w:val="multilevel"/>
    <w:tmpl w:val="4C6578E8"/>
    <w:lvl w:ilvl="0" w:tentative="0">
      <w:start w:val="1"/>
      <w:numFmt w:val="decimal"/>
      <w:lvlText w:val="4.%1"/>
      <w:lvlJc w:val="left"/>
      <w:pPr>
        <w:ind w:left="153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873" w:hanging="360"/>
      </w:pPr>
    </w:lvl>
    <w:lvl w:ilvl="2" w:tentative="0">
      <w:start w:val="1"/>
      <w:numFmt w:val="lowerRoman"/>
      <w:lvlText w:val="%3."/>
      <w:lvlJc w:val="right"/>
      <w:pPr>
        <w:ind w:left="1593" w:hanging="180"/>
      </w:pPr>
    </w:lvl>
    <w:lvl w:ilvl="3" w:tentative="0">
      <w:start w:val="1"/>
      <w:numFmt w:val="decimal"/>
      <w:lvlText w:val="%4."/>
      <w:lvlJc w:val="left"/>
      <w:pPr>
        <w:ind w:left="2313" w:hanging="360"/>
      </w:pPr>
    </w:lvl>
    <w:lvl w:ilvl="4" w:tentative="0">
      <w:start w:val="1"/>
      <w:numFmt w:val="lowerLetter"/>
      <w:lvlText w:val="%5."/>
      <w:lvlJc w:val="left"/>
      <w:pPr>
        <w:ind w:left="3033" w:hanging="360"/>
      </w:pPr>
    </w:lvl>
    <w:lvl w:ilvl="5" w:tentative="0">
      <w:start w:val="1"/>
      <w:numFmt w:val="lowerRoman"/>
      <w:lvlText w:val="%6."/>
      <w:lvlJc w:val="right"/>
      <w:pPr>
        <w:ind w:left="3753" w:hanging="180"/>
      </w:pPr>
    </w:lvl>
    <w:lvl w:ilvl="6" w:tentative="0">
      <w:start w:val="1"/>
      <w:numFmt w:val="decimal"/>
      <w:lvlText w:val="%7."/>
      <w:lvlJc w:val="left"/>
      <w:pPr>
        <w:ind w:left="4473" w:hanging="360"/>
      </w:pPr>
    </w:lvl>
    <w:lvl w:ilvl="7" w:tentative="0">
      <w:start w:val="1"/>
      <w:numFmt w:val="lowerLetter"/>
      <w:lvlText w:val="%8."/>
      <w:lvlJc w:val="left"/>
      <w:pPr>
        <w:ind w:left="5193" w:hanging="360"/>
      </w:pPr>
    </w:lvl>
    <w:lvl w:ilvl="8" w:tentative="0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65B05C19"/>
    <w:multiLevelType w:val="multilevel"/>
    <w:tmpl w:val="65B05C19"/>
    <w:lvl w:ilvl="0" w:tentative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D803AD"/>
    <w:multiLevelType w:val="multilevel"/>
    <w:tmpl w:val="67D803AD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entative="0">
      <w:start w:val="1"/>
      <w:numFmt w:val="decimal"/>
      <w:lvlText w:val="2.%2"/>
      <w:lvlJc w:val="left"/>
      <w:pPr>
        <w:ind w:left="715" w:hanging="432"/>
      </w:pPr>
      <w:rPr>
        <w:rFonts w:hint="default"/>
        <w:b w:val="0"/>
        <w:bCs/>
        <w:sz w:val="23"/>
        <w:szCs w:val="23"/>
      </w:r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007BA3"/>
    <w:multiLevelType w:val="multilevel"/>
    <w:tmpl w:val="7B007BA3"/>
    <w:lvl w:ilvl="0" w:tentative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49"/>
    <w:rsid w:val="00002B04"/>
    <w:rsid w:val="00012E6C"/>
    <w:rsid w:val="0001368B"/>
    <w:rsid w:val="00014239"/>
    <w:rsid w:val="00020D20"/>
    <w:rsid w:val="000241FA"/>
    <w:rsid w:val="00025B55"/>
    <w:rsid w:val="000329B4"/>
    <w:rsid w:val="00034D9F"/>
    <w:rsid w:val="00034F68"/>
    <w:rsid w:val="00054AC2"/>
    <w:rsid w:val="00060610"/>
    <w:rsid w:val="00064113"/>
    <w:rsid w:val="000642B1"/>
    <w:rsid w:val="000714CE"/>
    <w:rsid w:val="000729E8"/>
    <w:rsid w:val="00073C12"/>
    <w:rsid w:val="00074F18"/>
    <w:rsid w:val="00080B34"/>
    <w:rsid w:val="00090207"/>
    <w:rsid w:val="000A2CD9"/>
    <w:rsid w:val="000A3130"/>
    <w:rsid w:val="000C4679"/>
    <w:rsid w:val="000C724D"/>
    <w:rsid w:val="000C78FC"/>
    <w:rsid w:val="000D0B0E"/>
    <w:rsid w:val="000D7A5E"/>
    <w:rsid w:val="000E1680"/>
    <w:rsid w:val="000E40A0"/>
    <w:rsid w:val="000E4122"/>
    <w:rsid w:val="000E502E"/>
    <w:rsid w:val="00100C6B"/>
    <w:rsid w:val="001058F7"/>
    <w:rsid w:val="001063D2"/>
    <w:rsid w:val="00122AF3"/>
    <w:rsid w:val="001420AD"/>
    <w:rsid w:val="001540FD"/>
    <w:rsid w:val="00160E7D"/>
    <w:rsid w:val="001623B3"/>
    <w:rsid w:val="00165D7C"/>
    <w:rsid w:val="001720F9"/>
    <w:rsid w:val="001724A5"/>
    <w:rsid w:val="00182043"/>
    <w:rsid w:val="00187046"/>
    <w:rsid w:val="00190101"/>
    <w:rsid w:val="00191D56"/>
    <w:rsid w:val="0019238A"/>
    <w:rsid w:val="00195328"/>
    <w:rsid w:val="0019565E"/>
    <w:rsid w:val="001A06C4"/>
    <w:rsid w:val="001B057E"/>
    <w:rsid w:val="001B473A"/>
    <w:rsid w:val="001B4849"/>
    <w:rsid w:val="001C2F9A"/>
    <w:rsid w:val="001C5E5E"/>
    <w:rsid w:val="001D2314"/>
    <w:rsid w:val="001D7A0C"/>
    <w:rsid w:val="001F2184"/>
    <w:rsid w:val="001F4327"/>
    <w:rsid w:val="001F7180"/>
    <w:rsid w:val="00205E06"/>
    <w:rsid w:val="00213FFD"/>
    <w:rsid w:val="002153F7"/>
    <w:rsid w:val="00235CBA"/>
    <w:rsid w:val="00243C4B"/>
    <w:rsid w:val="00273888"/>
    <w:rsid w:val="00277096"/>
    <w:rsid w:val="002776D9"/>
    <w:rsid w:val="002805E4"/>
    <w:rsid w:val="00281887"/>
    <w:rsid w:val="002819AC"/>
    <w:rsid w:val="0029036A"/>
    <w:rsid w:val="00293E1C"/>
    <w:rsid w:val="002957CA"/>
    <w:rsid w:val="00296749"/>
    <w:rsid w:val="002A70AC"/>
    <w:rsid w:val="002A7153"/>
    <w:rsid w:val="002B6F17"/>
    <w:rsid w:val="002C070E"/>
    <w:rsid w:val="002C2FA3"/>
    <w:rsid w:val="002C3959"/>
    <w:rsid w:val="002D2DB8"/>
    <w:rsid w:val="002D4D73"/>
    <w:rsid w:val="002E2A87"/>
    <w:rsid w:val="002F2C6B"/>
    <w:rsid w:val="00331AAA"/>
    <w:rsid w:val="003427C1"/>
    <w:rsid w:val="00361335"/>
    <w:rsid w:val="003617D8"/>
    <w:rsid w:val="00366CD7"/>
    <w:rsid w:val="00367C7F"/>
    <w:rsid w:val="003706D6"/>
    <w:rsid w:val="0037453E"/>
    <w:rsid w:val="00377982"/>
    <w:rsid w:val="003826EA"/>
    <w:rsid w:val="00383704"/>
    <w:rsid w:val="00387C81"/>
    <w:rsid w:val="0039706D"/>
    <w:rsid w:val="003A0093"/>
    <w:rsid w:val="003A2F59"/>
    <w:rsid w:val="003A6568"/>
    <w:rsid w:val="003A6F44"/>
    <w:rsid w:val="003B12F3"/>
    <w:rsid w:val="003B19E8"/>
    <w:rsid w:val="003C0109"/>
    <w:rsid w:val="003C6EA6"/>
    <w:rsid w:val="003D2E5D"/>
    <w:rsid w:val="003E0818"/>
    <w:rsid w:val="003E1483"/>
    <w:rsid w:val="003E2CCC"/>
    <w:rsid w:val="003F39ED"/>
    <w:rsid w:val="003F42AF"/>
    <w:rsid w:val="00400566"/>
    <w:rsid w:val="0040769A"/>
    <w:rsid w:val="00425FBA"/>
    <w:rsid w:val="004506BD"/>
    <w:rsid w:val="00452468"/>
    <w:rsid w:val="0045533D"/>
    <w:rsid w:val="00461D7F"/>
    <w:rsid w:val="004775C7"/>
    <w:rsid w:val="00483537"/>
    <w:rsid w:val="00483575"/>
    <w:rsid w:val="004B192D"/>
    <w:rsid w:val="004B2CE7"/>
    <w:rsid w:val="004B3C49"/>
    <w:rsid w:val="004B4559"/>
    <w:rsid w:val="004D134A"/>
    <w:rsid w:val="004D1C14"/>
    <w:rsid w:val="004D3C04"/>
    <w:rsid w:val="004D764F"/>
    <w:rsid w:val="004E0611"/>
    <w:rsid w:val="004F13AD"/>
    <w:rsid w:val="004F2047"/>
    <w:rsid w:val="005047B0"/>
    <w:rsid w:val="00507016"/>
    <w:rsid w:val="00516E44"/>
    <w:rsid w:val="00525616"/>
    <w:rsid w:val="00533B94"/>
    <w:rsid w:val="00533E8D"/>
    <w:rsid w:val="00534890"/>
    <w:rsid w:val="00534921"/>
    <w:rsid w:val="0054131A"/>
    <w:rsid w:val="00547189"/>
    <w:rsid w:val="0056057D"/>
    <w:rsid w:val="0056313C"/>
    <w:rsid w:val="0056547A"/>
    <w:rsid w:val="00571879"/>
    <w:rsid w:val="0057485F"/>
    <w:rsid w:val="005758CA"/>
    <w:rsid w:val="00592916"/>
    <w:rsid w:val="005A239E"/>
    <w:rsid w:val="005B294D"/>
    <w:rsid w:val="005D6840"/>
    <w:rsid w:val="005E215A"/>
    <w:rsid w:val="005E7415"/>
    <w:rsid w:val="005F4DA7"/>
    <w:rsid w:val="005F78D7"/>
    <w:rsid w:val="00602E82"/>
    <w:rsid w:val="006044A6"/>
    <w:rsid w:val="00607636"/>
    <w:rsid w:val="0060774E"/>
    <w:rsid w:val="006156C7"/>
    <w:rsid w:val="00621188"/>
    <w:rsid w:val="00621D20"/>
    <w:rsid w:val="0062685D"/>
    <w:rsid w:val="0063074F"/>
    <w:rsid w:val="006341BF"/>
    <w:rsid w:val="00634223"/>
    <w:rsid w:val="00637FB8"/>
    <w:rsid w:val="006514C6"/>
    <w:rsid w:val="006648CD"/>
    <w:rsid w:val="00665F55"/>
    <w:rsid w:val="0066705C"/>
    <w:rsid w:val="0067188B"/>
    <w:rsid w:val="00672DCB"/>
    <w:rsid w:val="0067686C"/>
    <w:rsid w:val="006774F1"/>
    <w:rsid w:val="006816F4"/>
    <w:rsid w:val="00681FFA"/>
    <w:rsid w:val="006828FF"/>
    <w:rsid w:val="00686697"/>
    <w:rsid w:val="00686F79"/>
    <w:rsid w:val="006873CD"/>
    <w:rsid w:val="00692390"/>
    <w:rsid w:val="006964B4"/>
    <w:rsid w:val="006B24F7"/>
    <w:rsid w:val="006B6D25"/>
    <w:rsid w:val="006C5640"/>
    <w:rsid w:val="006C7159"/>
    <w:rsid w:val="006C7DCE"/>
    <w:rsid w:val="006D3563"/>
    <w:rsid w:val="006D3A94"/>
    <w:rsid w:val="006D4811"/>
    <w:rsid w:val="006E384F"/>
    <w:rsid w:val="006E47C3"/>
    <w:rsid w:val="006E616E"/>
    <w:rsid w:val="006E7134"/>
    <w:rsid w:val="006F2828"/>
    <w:rsid w:val="006F708E"/>
    <w:rsid w:val="0072675B"/>
    <w:rsid w:val="007305EF"/>
    <w:rsid w:val="00735E40"/>
    <w:rsid w:val="007360D2"/>
    <w:rsid w:val="00741392"/>
    <w:rsid w:val="007560BB"/>
    <w:rsid w:val="00756117"/>
    <w:rsid w:val="00760EF2"/>
    <w:rsid w:val="00780359"/>
    <w:rsid w:val="007873AB"/>
    <w:rsid w:val="007918A1"/>
    <w:rsid w:val="0079561E"/>
    <w:rsid w:val="00796851"/>
    <w:rsid w:val="007A0421"/>
    <w:rsid w:val="007A3361"/>
    <w:rsid w:val="007B2125"/>
    <w:rsid w:val="007B44D2"/>
    <w:rsid w:val="007C0D37"/>
    <w:rsid w:val="007C631A"/>
    <w:rsid w:val="007D4342"/>
    <w:rsid w:val="007F104D"/>
    <w:rsid w:val="007F1A14"/>
    <w:rsid w:val="007F3D66"/>
    <w:rsid w:val="007F4BA5"/>
    <w:rsid w:val="007F6457"/>
    <w:rsid w:val="00801E01"/>
    <w:rsid w:val="00811AE7"/>
    <w:rsid w:val="00813C34"/>
    <w:rsid w:val="00833179"/>
    <w:rsid w:val="0083608C"/>
    <w:rsid w:val="008367B0"/>
    <w:rsid w:val="00837C9E"/>
    <w:rsid w:val="008439F9"/>
    <w:rsid w:val="00850253"/>
    <w:rsid w:val="0085508E"/>
    <w:rsid w:val="008576E1"/>
    <w:rsid w:val="00862798"/>
    <w:rsid w:val="00874983"/>
    <w:rsid w:val="00874D09"/>
    <w:rsid w:val="00884926"/>
    <w:rsid w:val="00885F85"/>
    <w:rsid w:val="00887367"/>
    <w:rsid w:val="00887A21"/>
    <w:rsid w:val="00892263"/>
    <w:rsid w:val="0089245D"/>
    <w:rsid w:val="00893919"/>
    <w:rsid w:val="008B67E4"/>
    <w:rsid w:val="008C36CA"/>
    <w:rsid w:val="008D0767"/>
    <w:rsid w:val="008D240D"/>
    <w:rsid w:val="008D74CA"/>
    <w:rsid w:val="008E5143"/>
    <w:rsid w:val="008E5830"/>
    <w:rsid w:val="008E60A9"/>
    <w:rsid w:val="008E6961"/>
    <w:rsid w:val="00911025"/>
    <w:rsid w:val="00911835"/>
    <w:rsid w:val="009119C4"/>
    <w:rsid w:val="0091453E"/>
    <w:rsid w:val="009213CC"/>
    <w:rsid w:val="00932A50"/>
    <w:rsid w:val="0093609C"/>
    <w:rsid w:val="00937108"/>
    <w:rsid w:val="00941929"/>
    <w:rsid w:val="00941A33"/>
    <w:rsid w:val="00946DD9"/>
    <w:rsid w:val="00955456"/>
    <w:rsid w:val="00975EA9"/>
    <w:rsid w:val="009770A7"/>
    <w:rsid w:val="009801AE"/>
    <w:rsid w:val="009833DD"/>
    <w:rsid w:val="0098484B"/>
    <w:rsid w:val="00985133"/>
    <w:rsid w:val="00985C5A"/>
    <w:rsid w:val="009A52A2"/>
    <w:rsid w:val="009A768F"/>
    <w:rsid w:val="009B1FD8"/>
    <w:rsid w:val="009B56C0"/>
    <w:rsid w:val="009B66EA"/>
    <w:rsid w:val="009D13DC"/>
    <w:rsid w:val="009D19D1"/>
    <w:rsid w:val="009D28B3"/>
    <w:rsid w:val="009E015B"/>
    <w:rsid w:val="009E5576"/>
    <w:rsid w:val="00A03CA4"/>
    <w:rsid w:val="00A0624A"/>
    <w:rsid w:val="00A17714"/>
    <w:rsid w:val="00A23015"/>
    <w:rsid w:val="00A26889"/>
    <w:rsid w:val="00A42C34"/>
    <w:rsid w:val="00A432FB"/>
    <w:rsid w:val="00A51E3E"/>
    <w:rsid w:val="00A52B1D"/>
    <w:rsid w:val="00A6069F"/>
    <w:rsid w:val="00A61C0E"/>
    <w:rsid w:val="00A65933"/>
    <w:rsid w:val="00A71E52"/>
    <w:rsid w:val="00A71E91"/>
    <w:rsid w:val="00A7337B"/>
    <w:rsid w:val="00A806F2"/>
    <w:rsid w:val="00A814FC"/>
    <w:rsid w:val="00A8181F"/>
    <w:rsid w:val="00A83D01"/>
    <w:rsid w:val="00A91631"/>
    <w:rsid w:val="00A92DDD"/>
    <w:rsid w:val="00A97B7C"/>
    <w:rsid w:val="00AB06C3"/>
    <w:rsid w:val="00AB0DFC"/>
    <w:rsid w:val="00AB4FAA"/>
    <w:rsid w:val="00AC22F1"/>
    <w:rsid w:val="00AC5FE7"/>
    <w:rsid w:val="00AD0D18"/>
    <w:rsid w:val="00AE64A2"/>
    <w:rsid w:val="00AF26C8"/>
    <w:rsid w:val="00AF5999"/>
    <w:rsid w:val="00B05C5D"/>
    <w:rsid w:val="00B232A7"/>
    <w:rsid w:val="00B402FF"/>
    <w:rsid w:val="00B45700"/>
    <w:rsid w:val="00B53E8A"/>
    <w:rsid w:val="00B54E5A"/>
    <w:rsid w:val="00B614DF"/>
    <w:rsid w:val="00B61A9A"/>
    <w:rsid w:val="00B629CA"/>
    <w:rsid w:val="00B644D5"/>
    <w:rsid w:val="00B65525"/>
    <w:rsid w:val="00BA4B06"/>
    <w:rsid w:val="00BA6ACF"/>
    <w:rsid w:val="00BC0971"/>
    <w:rsid w:val="00BC31DE"/>
    <w:rsid w:val="00BC76F1"/>
    <w:rsid w:val="00BD2577"/>
    <w:rsid w:val="00BD790E"/>
    <w:rsid w:val="00BE12BF"/>
    <w:rsid w:val="00BE5E51"/>
    <w:rsid w:val="00BF379B"/>
    <w:rsid w:val="00C033AD"/>
    <w:rsid w:val="00C06FFF"/>
    <w:rsid w:val="00C2714A"/>
    <w:rsid w:val="00C32086"/>
    <w:rsid w:val="00C42F80"/>
    <w:rsid w:val="00C463D3"/>
    <w:rsid w:val="00C540AE"/>
    <w:rsid w:val="00C71A2E"/>
    <w:rsid w:val="00C7681E"/>
    <w:rsid w:val="00C80758"/>
    <w:rsid w:val="00C84C66"/>
    <w:rsid w:val="00C944D1"/>
    <w:rsid w:val="00C969BE"/>
    <w:rsid w:val="00C97364"/>
    <w:rsid w:val="00CA55F2"/>
    <w:rsid w:val="00CB2F1C"/>
    <w:rsid w:val="00CB45E3"/>
    <w:rsid w:val="00CB6286"/>
    <w:rsid w:val="00CC6B17"/>
    <w:rsid w:val="00CD0129"/>
    <w:rsid w:val="00CE2460"/>
    <w:rsid w:val="00CE3294"/>
    <w:rsid w:val="00CF131E"/>
    <w:rsid w:val="00CF24A4"/>
    <w:rsid w:val="00CF363F"/>
    <w:rsid w:val="00D03D2F"/>
    <w:rsid w:val="00D12F3E"/>
    <w:rsid w:val="00D22186"/>
    <w:rsid w:val="00D242F4"/>
    <w:rsid w:val="00D27577"/>
    <w:rsid w:val="00D32FBB"/>
    <w:rsid w:val="00D44FA4"/>
    <w:rsid w:val="00D4508B"/>
    <w:rsid w:val="00D4641D"/>
    <w:rsid w:val="00D477AF"/>
    <w:rsid w:val="00D50993"/>
    <w:rsid w:val="00D57363"/>
    <w:rsid w:val="00D60AF6"/>
    <w:rsid w:val="00D862DB"/>
    <w:rsid w:val="00D907E6"/>
    <w:rsid w:val="00D92003"/>
    <w:rsid w:val="00D95279"/>
    <w:rsid w:val="00DA280B"/>
    <w:rsid w:val="00DA6C5C"/>
    <w:rsid w:val="00DB4F48"/>
    <w:rsid w:val="00DB6BFD"/>
    <w:rsid w:val="00DB6C5F"/>
    <w:rsid w:val="00DC0E16"/>
    <w:rsid w:val="00DC206C"/>
    <w:rsid w:val="00DC2863"/>
    <w:rsid w:val="00DD1B3A"/>
    <w:rsid w:val="00DD4704"/>
    <w:rsid w:val="00DD4C5F"/>
    <w:rsid w:val="00DE131A"/>
    <w:rsid w:val="00DE2F34"/>
    <w:rsid w:val="00DF0087"/>
    <w:rsid w:val="00DF079F"/>
    <w:rsid w:val="00E0246D"/>
    <w:rsid w:val="00E03344"/>
    <w:rsid w:val="00E06763"/>
    <w:rsid w:val="00E100C9"/>
    <w:rsid w:val="00E239DE"/>
    <w:rsid w:val="00E26DA4"/>
    <w:rsid w:val="00E330BC"/>
    <w:rsid w:val="00E36B30"/>
    <w:rsid w:val="00E40F04"/>
    <w:rsid w:val="00E52F72"/>
    <w:rsid w:val="00E54084"/>
    <w:rsid w:val="00E574A4"/>
    <w:rsid w:val="00E61ADD"/>
    <w:rsid w:val="00E61F47"/>
    <w:rsid w:val="00E64F80"/>
    <w:rsid w:val="00E747E0"/>
    <w:rsid w:val="00E8026B"/>
    <w:rsid w:val="00E91154"/>
    <w:rsid w:val="00E92E6B"/>
    <w:rsid w:val="00E93129"/>
    <w:rsid w:val="00E979A8"/>
    <w:rsid w:val="00EA3098"/>
    <w:rsid w:val="00EB14BB"/>
    <w:rsid w:val="00EB193B"/>
    <w:rsid w:val="00EB314C"/>
    <w:rsid w:val="00EB58A0"/>
    <w:rsid w:val="00EC15F4"/>
    <w:rsid w:val="00EC3B42"/>
    <w:rsid w:val="00EC7FC3"/>
    <w:rsid w:val="00ED399C"/>
    <w:rsid w:val="00ED3FBF"/>
    <w:rsid w:val="00ED6A5D"/>
    <w:rsid w:val="00EF17B5"/>
    <w:rsid w:val="00F0116A"/>
    <w:rsid w:val="00F064C9"/>
    <w:rsid w:val="00F10BB9"/>
    <w:rsid w:val="00F10E3A"/>
    <w:rsid w:val="00F111F4"/>
    <w:rsid w:val="00F1204C"/>
    <w:rsid w:val="00F149E2"/>
    <w:rsid w:val="00F15B58"/>
    <w:rsid w:val="00F52393"/>
    <w:rsid w:val="00F52DC8"/>
    <w:rsid w:val="00F61E2B"/>
    <w:rsid w:val="00F632C4"/>
    <w:rsid w:val="00F641E5"/>
    <w:rsid w:val="00F6792D"/>
    <w:rsid w:val="00F74627"/>
    <w:rsid w:val="00F8046C"/>
    <w:rsid w:val="00F85CE6"/>
    <w:rsid w:val="00F9069A"/>
    <w:rsid w:val="00F90B51"/>
    <w:rsid w:val="00FA0762"/>
    <w:rsid w:val="00FA0DD3"/>
    <w:rsid w:val="00FA1645"/>
    <w:rsid w:val="00FA37AB"/>
    <w:rsid w:val="00FD70C3"/>
    <w:rsid w:val="00FE3842"/>
    <w:rsid w:val="61A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paragraph" w:styleId="6">
    <w:name w:val="Balloon Text"/>
    <w:basedOn w:val="1"/>
    <w:link w:val="3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qFormat/>
    <w:uiPriority w:val="0"/>
    <w:pPr>
      <w:spacing w:after="0" w:line="240" w:lineRule="auto"/>
      <w:ind w:right="355" w:firstLine="720"/>
      <w:jc w:val="both"/>
    </w:pPr>
    <w:rPr>
      <w:rFonts w:eastAsia="Times New Roman"/>
      <w:sz w:val="28"/>
      <w:lang w:eastAsia="ru-RU"/>
    </w:rPr>
  </w:style>
  <w:style w:type="paragraph" w:styleId="8">
    <w:name w:val="annotation text"/>
    <w:basedOn w:val="1"/>
    <w:link w:val="28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29"/>
    <w:semiHidden/>
    <w:unhideWhenUsed/>
    <w:qFormat/>
    <w:uiPriority w:val="99"/>
    <w:rPr>
      <w:b/>
      <w:bCs/>
    </w:rPr>
  </w:style>
  <w:style w:type="paragraph" w:styleId="10">
    <w:name w:val="header"/>
    <w:basedOn w:val="1"/>
    <w:link w:val="2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 Indent"/>
    <w:basedOn w:val="1"/>
    <w:link w:val="18"/>
    <w:unhideWhenUsed/>
    <w:qFormat/>
    <w:uiPriority w:val="99"/>
    <w:pPr>
      <w:spacing w:after="120" w:line="240" w:lineRule="auto"/>
      <w:ind w:left="283"/>
    </w:pPr>
    <w:rPr>
      <w:rFonts w:ascii="Cambria" w:hAnsi="Cambria" w:eastAsia="Cambria" w:cs="Cambria"/>
      <w:lang w:eastAsia="ru-RU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3">
    <w:name w:val="Table Grid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uiPriority w:val="0"/>
    <w:pPr>
      <w:suppressAutoHyphens/>
      <w:autoSpaceDN w:val="0"/>
      <w:spacing w:after="0" w:line="100" w:lineRule="atLeast"/>
      <w:ind w:firstLine="567"/>
      <w:textAlignment w:val="baseline"/>
    </w:pPr>
    <w:rPr>
      <w:rFonts w:ascii="Times New Roman" w:hAnsi="Times New Roman" w:eastAsia="Arial" w:cs="Times New Roman"/>
      <w:color w:val="FF0000"/>
      <w:spacing w:val="-14"/>
      <w:kern w:val="3"/>
      <w:sz w:val="28"/>
      <w:szCs w:val="28"/>
      <w:lang w:val="ru-RU" w:eastAsia="zh-CN" w:bidi="ar-SA"/>
    </w:rPr>
  </w:style>
  <w:style w:type="character" w:customStyle="1" w:styleId="15">
    <w:name w:val="Основной шрифт абзаца2"/>
    <w:uiPriority w:val="0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Основной текст с отступом 3 Знак"/>
    <w:basedOn w:val="2"/>
    <w:link w:val="7"/>
    <w:qFormat/>
    <w:uiPriority w:val="0"/>
    <w:rPr>
      <w:rFonts w:eastAsia="Times New Roman"/>
      <w:sz w:val="28"/>
      <w:lang w:eastAsia="ru-RU"/>
    </w:rPr>
  </w:style>
  <w:style w:type="character" w:customStyle="1" w:styleId="18">
    <w:name w:val="Основной текст с отступом Знак"/>
    <w:basedOn w:val="2"/>
    <w:link w:val="11"/>
    <w:qFormat/>
    <w:uiPriority w:val="99"/>
    <w:rPr>
      <w:rFonts w:ascii="Cambria" w:hAnsi="Cambria" w:eastAsia="Cambria" w:cs="Cambria"/>
      <w:lang w:eastAsia="ru-RU"/>
    </w:rPr>
  </w:style>
  <w:style w:type="character" w:customStyle="1" w:styleId="19">
    <w:name w:val="Основной текст_"/>
    <w:link w:val="20"/>
    <w:qFormat/>
    <w:locked/>
    <w:uiPriority w:val="0"/>
    <w:rPr>
      <w:rFonts w:eastAsia="Times New Roman"/>
      <w:sz w:val="28"/>
      <w:szCs w:val="20"/>
    </w:rPr>
  </w:style>
  <w:style w:type="paragraph" w:customStyle="1" w:styleId="20">
    <w:name w:val="Основной текст1"/>
    <w:basedOn w:val="1"/>
    <w:link w:val="19"/>
    <w:qFormat/>
    <w:uiPriority w:val="0"/>
    <w:pPr>
      <w:spacing w:after="0" w:line="240" w:lineRule="auto"/>
      <w:jc w:val="both"/>
    </w:pPr>
    <w:rPr>
      <w:rFonts w:eastAsia="Times New Roman"/>
      <w:sz w:val="28"/>
      <w:szCs w:val="20"/>
    </w:rPr>
  </w:style>
  <w:style w:type="paragraph" w:styleId="21">
    <w:name w:val="No Spacing"/>
    <w:qFormat/>
    <w:uiPriority w:val="0"/>
    <w:pPr>
      <w:widowControl w:val="0"/>
      <w:suppressAutoHyphens/>
      <w:overflowPunct w:val="0"/>
      <w:autoSpaceDE w:val="0"/>
      <w:spacing w:after="0" w:line="240" w:lineRule="auto"/>
    </w:pPr>
    <w:rPr>
      <w:rFonts w:ascii="TimesET" w:hAnsi="TimesET" w:eastAsia="Times New Roman" w:cs="TimesET"/>
      <w:sz w:val="20"/>
      <w:szCs w:val="20"/>
      <w:lang w:val="en-US" w:eastAsia="hi-IN" w:bidi="hi-IN"/>
    </w:rPr>
  </w:style>
  <w:style w:type="table" w:customStyle="1" w:styleId="22">
    <w:name w:val="Grid Table Light"/>
    <w:basedOn w:val="3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table" w:customStyle="1" w:styleId="24">
    <w:name w:val="Сетка таблицы1"/>
    <w:basedOn w:val="3"/>
    <w:qFormat/>
    <w:uiPriority w:val="0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Верхний колонтитул Знак"/>
    <w:basedOn w:val="2"/>
    <w:link w:val="10"/>
    <w:qFormat/>
    <w:uiPriority w:val="99"/>
  </w:style>
  <w:style w:type="character" w:customStyle="1" w:styleId="26">
    <w:name w:val="Нижний колонтитул Знак"/>
    <w:basedOn w:val="2"/>
    <w:link w:val="12"/>
    <w:uiPriority w:val="99"/>
  </w:style>
  <w:style w:type="character" w:customStyle="1" w:styleId="2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Текст примечания Знак"/>
    <w:basedOn w:val="2"/>
    <w:link w:val="8"/>
    <w:qFormat/>
    <w:uiPriority w:val="99"/>
    <w:rPr>
      <w:sz w:val="20"/>
      <w:szCs w:val="20"/>
    </w:rPr>
  </w:style>
  <w:style w:type="character" w:customStyle="1" w:styleId="29">
    <w:name w:val="Тема примечания Знак"/>
    <w:basedOn w:val="28"/>
    <w:link w:val="9"/>
    <w:semiHidden/>
    <w:uiPriority w:val="99"/>
    <w:rPr>
      <w:b/>
      <w:bCs/>
      <w:sz w:val="20"/>
      <w:szCs w:val="20"/>
    </w:rPr>
  </w:style>
  <w:style w:type="character" w:customStyle="1" w:styleId="30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95B6-7052-4B79-AF1F-7F6449F66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869</Words>
  <Characters>4956</Characters>
  <Lines>41</Lines>
  <Paragraphs>11</Paragraphs>
  <TotalTime>60</TotalTime>
  <ScaleCrop>false</ScaleCrop>
  <LinksUpToDate>false</LinksUpToDate>
  <CharactersWithSpaces>5814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2023-03-01T17:21:00Z</dcterms:created>
  <dc:creator>Ekaterina Rozum</dc:creator>
  <cp:lastModifiedBy>Автор</cp:lastModifiedBy>
  <dcterms:modified xsi:type="dcterms:W3CDTF">2023-03-20T10:14:46Z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1970BEA49EB9420CA1835B7567DFE78C</vt:lpwstr>
  </property>
</Properties>
</file>